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1E" w:rsidRPr="00A12B1E" w:rsidRDefault="00A12B1E" w:rsidP="00D31FFD">
      <w:pPr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Артинский г</w:t>
      </w:r>
      <w:r w:rsidRPr="00A12B1E">
        <w:rPr>
          <w:rFonts w:ascii="Times New Roman" w:hAnsi="Times New Roman" w:cs="Times New Roman"/>
          <w:sz w:val="24"/>
          <w:szCs w:val="24"/>
        </w:rPr>
        <w:t xml:space="preserve">ородской округ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12B1E">
        <w:rPr>
          <w:rFonts w:ascii="Times New Roman" w:hAnsi="Times New Roman" w:cs="Times New Roman"/>
          <w:sz w:val="24"/>
          <w:szCs w:val="24"/>
        </w:rPr>
        <w:t xml:space="preserve">асположен в юго-западной части Свердловской области. Численность городского округа на 01.01.2024 составляет </w:t>
      </w:r>
      <w:r w:rsidRPr="00F738ED">
        <w:rPr>
          <w:rFonts w:ascii="Times New Roman" w:hAnsi="Times New Roman" w:cs="Times New Roman"/>
          <w:sz w:val="24"/>
          <w:szCs w:val="24"/>
        </w:rPr>
        <w:t>24 964</w:t>
      </w:r>
      <w:r w:rsidRPr="00A12B1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F738ED">
        <w:rPr>
          <w:rFonts w:ascii="Times New Roman" w:hAnsi="Times New Roman" w:cs="Times New Roman"/>
          <w:sz w:val="24"/>
          <w:szCs w:val="24"/>
        </w:rPr>
        <w:t>а</w:t>
      </w:r>
      <w:r w:rsidRPr="00A12B1E">
        <w:rPr>
          <w:rFonts w:ascii="Times New Roman" w:hAnsi="Times New Roman" w:cs="Times New Roman"/>
          <w:sz w:val="24"/>
          <w:szCs w:val="24"/>
        </w:rPr>
        <w:t>. Общая площадь земель Артинского городского округа составляет 2 777,4 км².</w:t>
      </w:r>
      <w:r w:rsidR="00AA7278" w:rsidRPr="00AA7278">
        <w:rPr>
          <w:rFonts w:ascii="Times New Roman" w:hAnsi="Times New Roman" w:cs="Times New Roman"/>
          <w:sz w:val="24"/>
          <w:szCs w:val="24"/>
        </w:rPr>
        <w:t xml:space="preserve"> </w:t>
      </w:r>
      <w:r w:rsidR="00AA7278" w:rsidRPr="00A12B1E">
        <w:rPr>
          <w:rFonts w:ascii="Times New Roman" w:hAnsi="Times New Roman" w:cs="Times New Roman"/>
          <w:sz w:val="24"/>
          <w:szCs w:val="24"/>
        </w:rPr>
        <w:t xml:space="preserve">В состав муниципального образования входит </w:t>
      </w:r>
      <w:r w:rsidR="00AA7278">
        <w:rPr>
          <w:rFonts w:ascii="Times New Roman" w:hAnsi="Times New Roman" w:cs="Times New Roman"/>
          <w:sz w:val="24"/>
          <w:szCs w:val="24"/>
        </w:rPr>
        <w:t>59</w:t>
      </w:r>
      <w:r w:rsidR="00AA7278" w:rsidRPr="00A12B1E">
        <w:rPr>
          <w:rFonts w:ascii="Times New Roman" w:hAnsi="Times New Roman" w:cs="Times New Roman"/>
          <w:sz w:val="24"/>
          <w:szCs w:val="24"/>
        </w:rPr>
        <w:t xml:space="preserve"> населенных пунктов.</w:t>
      </w:r>
    </w:p>
    <w:p w:rsidR="004F6EC8" w:rsidRPr="004F6EC8" w:rsidRDefault="00A12B1E" w:rsidP="00D31FFD">
      <w:pPr>
        <w:spacing w:after="0" w:line="300" w:lineRule="exact"/>
        <w:ind w:left="31" w:right="86" w:firstLine="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B1E">
        <w:rPr>
          <w:rFonts w:ascii="Times New Roman" w:hAnsi="Times New Roman" w:cs="Times New Roman"/>
          <w:sz w:val="24"/>
          <w:szCs w:val="24"/>
        </w:rPr>
        <w:t xml:space="preserve">Артинский городской округ является одним из крупных сельско-хозяйственных районов Свердловской области. Производством сельскохозяйственной продукции занимаются </w:t>
      </w:r>
      <w:r w:rsidRPr="00F738ED">
        <w:rPr>
          <w:rFonts w:ascii="Times New Roman" w:hAnsi="Times New Roman" w:cs="Times New Roman"/>
          <w:sz w:val="24"/>
          <w:szCs w:val="24"/>
        </w:rPr>
        <w:t>14</w:t>
      </w:r>
      <w:r w:rsidRPr="00A12B1E">
        <w:rPr>
          <w:rFonts w:ascii="Times New Roman" w:hAnsi="Times New Roman" w:cs="Times New Roman"/>
          <w:sz w:val="24"/>
          <w:szCs w:val="24"/>
        </w:rPr>
        <w:t xml:space="preserve"> сельскохозяйственных организаций, </w:t>
      </w:r>
      <w:r w:rsidR="00F738ED" w:rsidRPr="00F738ED">
        <w:rPr>
          <w:rFonts w:ascii="Times New Roman" w:hAnsi="Times New Roman" w:cs="Times New Roman"/>
          <w:sz w:val="24"/>
          <w:szCs w:val="24"/>
        </w:rPr>
        <w:t xml:space="preserve">27 крестьянских (фермерских) хозяйств. Личные подсобные хозяйства в районе ведут более 9 тыс. семей. </w:t>
      </w:r>
      <w:r w:rsidRPr="00A12B1E">
        <w:rPr>
          <w:rFonts w:ascii="Times New Roman" w:hAnsi="Times New Roman" w:cs="Times New Roman"/>
          <w:sz w:val="24"/>
          <w:szCs w:val="24"/>
        </w:rPr>
        <w:t>Основное направление деятельности: мясо-молочное производство и производство зерновых культур.</w:t>
      </w:r>
      <w:r w:rsidR="004F6EC8">
        <w:rPr>
          <w:rFonts w:ascii="Times New Roman" w:hAnsi="Times New Roman" w:cs="Times New Roman"/>
          <w:sz w:val="24"/>
          <w:szCs w:val="24"/>
        </w:rPr>
        <w:t xml:space="preserve"> Ведущие сельскохозяйственные предприятия: </w:t>
      </w:r>
      <w:r w:rsidR="004F6EC8" w:rsidRPr="004F6EC8">
        <w:rPr>
          <w:rFonts w:ascii="Times New Roman" w:hAnsi="Times New Roman" w:cs="Times New Roman"/>
          <w:sz w:val="24"/>
          <w:szCs w:val="24"/>
        </w:rPr>
        <w:t xml:space="preserve">ООО «Агрофирма «Манчажская», СПК «Искра», </w:t>
      </w:r>
      <w:r w:rsidR="004F6EC8">
        <w:rPr>
          <w:rFonts w:ascii="Times New Roman" w:hAnsi="Times New Roman" w:cs="Times New Roman"/>
          <w:sz w:val="24"/>
          <w:szCs w:val="24"/>
        </w:rPr>
        <w:t xml:space="preserve">ООО «Ударник», </w:t>
      </w:r>
      <w:r w:rsidR="004F6EC8" w:rsidRPr="004F6EC8">
        <w:rPr>
          <w:rFonts w:ascii="Times New Roman" w:hAnsi="Times New Roman" w:cs="Times New Roman"/>
          <w:sz w:val="24"/>
          <w:szCs w:val="24"/>
        </w:rPr>
        <w:t>ООО «Земля Сажинская»</w:t>
      </w:r>
      <w:r w:rsidR="004F6E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6EC8" w:rsidRDefault="004F6EC8" w:rsidP="00D31FFD">
      <w:pPr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B1E">
        <w:rPr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sz w:val="24"/>
          <w:szCs w:val="24"/>
        </w:rPr>
        <w:t xml:space="preserve">промышленные </w:t>
      </w:r>
      <w:r w:rsidRPr="00A12B1E">
        <w:rPr>
          <w:rFonts w:ascii="Times New Roman" w:hAnsi="Times New Roman" w:cs="Times New Roman"/>
          <w:sz w:val="24"/>
          <w:szCs w:val="24"/>
        </w:rPr>
        <w:t>предприятия</w:t>
      </w:r>
      <w:r w:rsidR="00AA7278">
        <w:rPr>
          <w:rFonts w:ascii="Times New Roman" w:hAnsi="Times New Roman" w:cs="Times New Roman"/>
          <w:sz w:val="24"/>
          <w:szCs w:val="24"/>
        </w:rPr>
        <w:t xml:space="preserve">: </w:t>
      </w:r>
      <w:r w:rsidRPr="004F6EC8">
        <w:rPr>
          <w:rFonts w:ascii="Times New Roman" w:hAnsi="Times New Roman" w:cs="Times New Roman"/>
          <w:sz w:val="24"/>
          <w:szCs w:val="24"/>
        </w:rPr>
        <w:t>АО «Артинский завод»</w:t>
      </w:r>
      <w:r w:rsidR="00AA727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B1E">
        <w:rPr>
          <w:rFonts w:ascii="Times New Roman" w:hAnsi="Times New Roman" w:cs="Times New Roman"/>
          <w:sz w:val="24"/>
          <w:szCs w:val="24"/>
        </w:rPr>
        <w:t>уникальное старейшее предприятие не только Урала, но и России, единственный в стране производитель кос и сельскохозяйственного инвентаря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F6EC8">
        <w:rPr>
          <w:rFonts w:ascii="Times New Roman" w:hAnsi="Times New Roman" w:cs="Times New Roman"/>
          <w:sz w:val="24"/>
          <w:szCs w:val="24"/>
        </w:rPr>
        <w:t xml:space="preserve"> ООО «Акционеры Артинского завода»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F6EC8">
        <w:rPr>
          <w:rFonts w:ascii="Times New Roman" w:hAnsi="Times New Roman" w:cs="Times New Roman"/>
          <w:sz w:val="24"/>
          <w:szCs w:val="24"/>
        </w:rPr>
        <w:t>единственн</w:t>
      </w:r>
      <w:r w:rsidR="00AA7278">
        <w:rPr>
          <w:rFonts w:ascii="Times New Roman" w:hAnsi="Times New Roman" w:cs="Times New Roman"/>
          <w:sz w:val="24"/>
          <w:szCs w:val="24"/>
        </w:rPr>
        <w:t xml:space="preserve">ый </w:t>
      </w:r>
      <w:r w:rsidRPr="004F6EC8">
        <w:rPr>
          <w:rFonts w:ascii="Times New Roman" w:hAnsi="Times New Roman" w:cs="Times New Roman"/>
          <w:sz w:val="24"/>
          <w:szCs w:val="24"/>
        </w:rPr>
        <w:t xml:space="preserve">в </w:t>
      </w:r>
      <w:r w:rsidR="00AA7278">
        <w:rPr>
          <w:rFonts w:ascii="Times New Roman" w:hAnsi="Times New Roman" w:cs="Times New Roman"/>
          <w:sz w:val="24"/>
          <w:szCs w:val="24"/>
        </w:rPr>
        <w:t>России</w:t>
      </w:r>
      <w:r w:rsidRPr="004F6EC8">
        <w:rPr>
          <w:rFonts w:ascii="Times New Roman" w:hAnsi="Times New Roman" w:cs="Times New Roman"/>
          <w:sz w:val="24"/>
          <w:szCs w:val="24"/>
        </w:rPr>
        <w:t xml:space="preserve"> </w:t>
      </w:r>
      <w:r w:rsidR="00AA7278">
        <w:rPr>
          <w:rFonts w:ascii="Times New Roman" w:hAnsi="Times New Roman" w:cs="Times New Roman"/>
          <w:sz w:val="24"/>
          <w:szCs w:val="24"/>
        </w:rPr>
        <w:t xml:space="preserve">производитель </w:t>
      </w:r>
      <w:r w:rsidRPr="004F6EC8">
        <w:rPr>
          <w:rFonts w:ascii="Times New Roman" w:hAnsi="Times New Roman" w:cs="Times New Roman"/>
          <w:sz w:val="24"/>
          <w:szCs w:val="24"/>
        </w:rPr>
        <w:t>промышленных и бытовых швейных игл для швейного производства.</w:t>
      </w:r>
    </w:p>
    <w:p w:rsidR="00A12B1E" w:rsidRPr="00F738ED" w:rsidRDefault="00A12B1E" w:rsidP="00D31FFD">
      <w:pPr>
        <w:spacing w:line="300" w:lineRule="exact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7278">
        <w:rPr>
          <w:rFonts w:ascii="Times New Roman" w:hAnsi="Times New Roman" w:cs="Times New Roman"/>
          <w:bCs/>
          <w:sz w:val="24"/>
          <w:szCs w:val="24"/>
        </w:rPr>
        <w:t>Сырьев</w:t>
      </w:r>
      <w:r w:rsidR="00AA7278" w:rsidRPr="00AA7278">
        <w:rPr>
          <w:rFonts w:ascii="Times New Roman" w:hAnsi="Times New Roman" w:cs="Times New Roman"/>
          <w:bCs/>
          <w:sz w:val="24"/>
          <w:szCs w:val="24"/>
        </w:rPr>
        <w:t xml:space="preserve">ую </w:t>
      </w:r>
      <w:r w:rsidRPr="00AA7278">
        <w:rPr>
          <w:rFonts w:ascii="Times New Roman" w:hAnsi="Times New Roman" w:cs="Times New Roman"/>
          <w:bCs/>
          <w:sz w:val="24"/>
          <w:szCs w:val="24"/>
        </w:rPr>
        <w:t>баз</w:t>
      </w:r>
      <w:r w:rsidR="00AA7278" w:rsidRPr="00AA7278">
        <w:rPr>
          <w:rFonts w:ascii="Times New Roman" w:hAnsi="Times New Roman" w:cs="Times New Roman"/>
          <w:bCs/>
          <w:sz w:val="24"/>
          <w:szCs w:val="24"/>
        </w:rPr>
        <w:t>у муниципального образования</w:t>
      </w:r>
      <w:r w:rsidR="00AA7278" w:rsidRPr="00AA7278">
        <w:rPr>
          <w:rFonts w:ascii="Times New Roman" w:hAnsi="Times New Roman" w:cs="Times New Roman"/>
          <w:sz w:val="24"/>
          <w:szCs w:val="24"/>
        </w:rPr>
        <w:t xml:space="preserve"> составляют</w:t>
      </w:r>
      <w:r w:rsidRPr="00AA7278">
        <w:rPr>
          <w:rFonts w:ascii="Times New Roman" w:hAnsi="Times New Roman" w:cs="Times New Roman"/>
          <w:sz w:val="24"/>
          <w:szCs w:val="24"/>
        </w:rPr>
        <w:t xml:space="preserve"> запасы сырья для производства строительных материалов: щебня, кирпичной глины, известняка.</w:t>
      </w:r>
    </w:p>
    <w:p w:rsidR="004F6EC8" w:rsidRDefault="00A12B1E" w:rsidP="00D31FFD">
      <w:pPr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B1E">
        <w:rPr>
          <w:rFonts w:ascii="Times New Roman" w:hAnsi="Times New Roman" w:cs="Times New Roman"/>
          <w:sz w:val="24"/>
          <w:szCs w:val="24"/>
        </w:rPr>
        <w:t xml:space="preserve">Общая протяженность региональных автодорог, согласно перечню автомобильных дорог общего пользования регионального значения Свердловской области, соединяющих населенные пункты, составляет </w:t>
      </w:r>
      <w:r w:rsidR="004F6EC8" w:rsidRPr="004F6EC8">
        <w:rPr>
          <w:rFonts w:ascii="Times New Roman" w:hAnsi="Times New Roman" w:cs="Times New Roman"/>
          <w:sz w:val="24"/>
          <w:szCs w:val="24"/>
        </w:rPr>
        <w:t>413,4</w:t>
      </w:r>
      <w:r w:rsidRPr="00A12B1E">
        <w:rPr>
          <w:rFonts w:ascii="Times New Roman" w:hAnsi="Times New Roman" w:cs="Times New Roman"/>
          <w:sz w:val="24"/>
          <w:szCs w:val="24"/>
        </w:rPr>
        <w:t xml:space="preserve"> км. Протяженность автодорог общего пользования местного значения </w:t>
      </w:r>
      <w:r w:rsidR="004F6EC8" w:rsidRPr="004F6EC8">
        <w:rPr>
          <w:rFonts w:ascii="Times New Roman" w:hAnsi="Times New Roman" w:cs="Times New Roman"/>
          <w:sz w:val="24"/>
          <w:szCs w:val="24"/>
        </w:rPr>
        <w:t>–</w:t>
      </w:r>
      <w:r w:rsidRPr="00A12B1E">
        <w:rPr>
          <w:rFonts w:ascii="Times New Roman" w:hAnsi="Times New Roman" w:cs="Times New Roman"/>
          <w:sz w:val="24"/>
          <w:szCs w:val="24"/>
        </w:rPr>
        <w:t xml:space="preserve"> 4</w:t>
      </w:r>
      <w:r w:rsidR="004F6EC8" w:rsidRPr="004F6EC8">
        <w:rPr>
          <w:rFonts w:ascii="Times New Roman" w:hAnsi="Times New Roman" w:cs="Times New Roman"/>
          <w:sz w:val="24"/>
          <w:szCs w:val="24"/>
        </w:rPr>
        <w:t>13,1</w:t>
      </w:r>
      <w:r w:rsidRPr="00A12B1E">
        <w:rPr>
          <w:rFonts w:ascii="Times New Roman" w:hAnsi="Times New Roman" w:cs="Times New Roman"/>
          <w:sz w:val="24"/>
          <w:szCs w:val="24"/>
        </w:rPr>
        <w:t xml:space="preserve"> км.</w:t>
      </w:r>
      <w:r w:rsidR="004F6EC8" w:rsidRPr="004F6EC8">
        <w:rPr>
          <w:rFonts w:ascii="Times New Roman" w:hAnsi="Times New Roman" w:cs="Times New Roman"/>
          <w:sz w:val="24"/>
          <w:szCs w:val="24"/>
        </w:rPr>
        <w:t xml:space="preserve"> Железная дорога на территории района отсутствует. Ближайшая железнодорожная станция расположена в 60 км. </w:t>
      </w:r>
      <w:proofErr w:type="spellStart"/>
      <w:r w:rsidR="004F6EC8" w:rsidRPr="004F6EC8">
        <w:rPr>
          <w:rFonts w:ascii="Times New Roman" w:hAnsi="Times New Roman" w:cs="Times New Roman"/>
          <w:sz w:val="24"/>
          <w:szCs w:val="24"/>
        </w:rPr>
        <w:t>г.Красноуфимск</w:t>
      </w:r>
      <w:proofErr w:type="spellEnd"/>
      <w:r w:rsidR="004F6EC8" w:rsidRPr="004F6EC8">
        <w:rPr>
          <w:rFonts w:ascii="Times New Roman" w:hAnsi="Times New Roman" w:cs="Times New Roman"/>
          <w:sz w:val="24"/>
          <w:szCs w:val="24"/>
        </w:rPr>
        <w:t>.</w:t>
      </w:r>
    </w:p>
    <w:p w:rsidR="00E41382" w:rsidRDefault="00E41382" w:rsidP="00D95C70">
      <w:pPr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Артинский городской округ обладает рядом инвестиционных преимуществ, к которым относятся: </w:t>
      </w:r>
      <w:r w:rsidRPr="00E41382">
        <w:rPr>
          <w:rFonts w:ascii="Times New Roman" w:hAnsi="Times New Roman" w:cs="Times New Roman"/>
          <w:sz w:val="24"/>
          <w:szCs w:val="24"/>
        </w:rPr>
        <w:t>в</w:t>
      </w:r>
      <w:r w:rsidRPr="00E41382">
        <w:rPr>
          <w:rFonts w:ascii="Times New Roman" w:hAnsi="Times New Roman" w:cs="Times New Roman"/>
          <w:sz w:val="24"/>
          <w:szCs w:val="24"/>
        </w:rPr>
        <w:t>ыгодное экономико-географическое положение,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382">
        <w:rPr>
          <w:rFonts w:ascii="Times New Roman" w:hAnsi="Times New Roman" w:cs="Times New Roman"/>
          <w:sz w:val="24"/>
          <w:szCs w:val="24"/>
        </w:rPr>
        <w:t>н</w:t>
      </w:r>
      <w:r w:rsidRPr="00E41382">
        <w:rPr>
          <w:rFonts w:ascii="Times New Roman" w:hAnsi="Times New Roman" w:cs="Times New Roman"/>
          <w:sz w:val="24"/>
          <w:szCs w:val="24"/>
        </w:rPr>
        <w:t>аличие свободных земель сельскохозяйственного назначения,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382">
        <w:rPr>
          <w:rFonts w:ascii="Times New Roman" w:hAnsi="Times New Roman" w:cs="Times New Roman"/>
          <w:sz w:val="24"/>
          <w:szCs w:val="24"/>
        </w:rPr>
        <w:t>н</w:t>
      </w:r>
      <w:r w:rsidRPr="00E41382">
        <w:rPr>
          <w:rFonts w:ascii="Times New Roman" w:hAnsi="Times New Roman" w:cs="Times New Roman"/>
          <w:sz w:val="24"/>
          <w:szCs w:val="24"/>
        </w:rPr>
        <w:t>аличие запасов сырья для производства строительных материалов: щебня, кирпичной глины, известняка,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382">
        <w:rPr>
          <w:rFonts w:ascii="Times New Roman" w:hAnsi="Times New Roman" w:cs="Times New Roman"/>
          <w:sz w:val="24"/>
          <w:szCs w:val="24"/>
        </w:rPr>
        <w:t>н</w:t>
      </w:r>
      <w:r w:rsidRPr="00E41382">
        <w:rPr>
          <w:rFonts w:ascii="Times New Roman" w:hAnsi="Times New Roman" w:cs="Times New Roman"/>
          <w:sz w:val="24"/>
          <w:szCs w:val="24"/>
        </w:rPr>
        <w:t>аличие производственной базы.</w:t>
      </w:r>
    </w:p>
    <w:p w:rsidR="00E41382" w:rsidRDefault="00E41382" w:rsidP="00D95C70">
      <w:pPr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95C70">
        <w:rPr>
          <w:rFonts w:ascii="Times New Roman" w:hAnsi="Times New Roman" w:cs="Times New Roman"/>
          <w:sz w:val="24"/>
          <w:szCs w:val="24"/>
        </w:rPr>
        <w:t xml:space="preserve">ртинский городской округ обладает </w:t>
      </w:r>
      <w:r>
        <w:rPr>
          <w:rFonts w:ascii="Times New Roman" w:hAnsi="Times New Roman" w:cs="Times New Roman"/>
          <w:sz w:val="24"/>
          <w:szCs w:val="24"/>
        </w:rPr>
        <w:t>следующи</w:t>
      </w:r>
      <w:r w:rsidR="00D95C70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D95C70">
        <w:rPr>
          <w:rFonts w:ascii="Times New Roman" w:hAnsi="Times New Roman" w:cs="Times New Roman"/>
          <w:sz w:val="24"/>
          <w:szCs w:val="24"/>
        </w:rPr>
        <w:t>ями развития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1382" w:rsidRDefault="00D95C70" w:rsidP="00D95C70">
      <w:pPr>
        <w:tabs>
          <w:tab w:val="num" w:pos="426"/>
        </w:tabs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5C70">
        <w:rPr>
          <w:rFonts w:ascii="Times New Roman" w:hAnsi="Times New Roman" w:cs="Times New Roman"/>
          <w:sz w:val="24"/>
          <w:szCs w:val="24"/>
        </w:rPr>
        <w:t>п</w:t>
      </w:r>
      <w:r w:rsidR="00E41382" w:rsidRPr="00D95C70">
        <w:rPr>
          <w:rFonts w:ascii="Times New Roman" w:hAnsi="Times New Roman" w:cs="Times New Roman"/>
          <w:sz w:val="24"/>
          <w:szCs w:val="24"/>
        </w:rPr>
        <w:t>овышение инвестиционной привлекательности округа,</w:t>
      </w:r>
    </w:p>
    <w:p w:rsidR="00E41382" w:rsidRPr="00D95C70" w:rsidRDefault="00D95C70" w:rsidP="00D95C70">
      <w:pPr>
        <w:tabs>
          <w:tab w:val="num" w:pos="426"/>
        </w:tabs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5C70">
        <w:rPr>
          <w:rFonts w:ascii="Times New Roman" w:hAnsi="Times New Roman" w:cs="Times New Roman"/>
          <w:sz w:val="24"/>
          <w:szCs w:val="24"/>
        </w:rPr>
        <w:t>р</w:t>
      </w:r>
      <w:r w:rsidR="00E41382" w:rsidRPr="00D95C70">
        <w:rPr>
          <w:rFonts w:ascii="Times New Roman" w:hAnsi="Times New Roman" w:cs="Times New Roman"/>
          <w:sz w:val="24"/>
          <w:szCs w:val="24"/>
        </w:rPr>
        <w:t>азвитие агропромышленного комплекса,</w:t>
      </w:r>
    </w:p>
    <w:p w:rsidR="00E41382" w:rsidRPr="00D95C70" w:rsidRDefault="00D95C70" w:rsidP="00D95C70">
      <w:pPr>
        <w:tabs>
          <w:tab w:val="num" w:pos="426"/>
        </w:tabs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5C70">
        <w:rPr>
          <w:rFonts w:ascii="Times New Roman" w:hAnsi="Times New Roman" w:cs="Times New Roman"/>
          <w:sz w:val="24"/>
          <w:szCs w:val="24"/>
        </w:rPr>
        <w:t>р</w:t>
      </w:r>
      <w:r w:rsidR="00E41382" w:rsidRPr="00D95C70">
        <w:rPr>
          <w:rFonts w:ascii="Times New Roman" w:hAnsi="Times New Roman" w:cs="Times New Roman"/>
          <w:sz w:val="24"/>
          <w:szCs w:val="24"/>
        </w:rPr>
        <w:t>азвитие туризма,</w:t>
      </w:r>
    </w:p>
    <w:p w:rsidR="00E41382" w:rsidRPr="00D95C70" w:rsidRDefault="00D95C70" w:rsidP="00D95C70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D95C70">
        <w:rPr>
          <w:rFonts w:ascii="Times New Roman" w:hAnsi="Times New Roman" w:cs="Times New Roman"/>
          <w:sz w:val="24"/>
          <w:szCs w:val="24"/>
        </w:rPr>
        <w:t>р</w:t>
      </w:r>
      <w:r w:rsidR="00E41382" w:rsidRPr="00D95C70">
        <w:rPr>
          <w:rFonts w:ascii="Times New Roman" w:hAnsi="Times New Roman" w:cs="Times New Roman"/>
          <w:sz w:val="24"/>
          <w:szCs w:val="24"/>
        </w:rPr>
        <w:t>азвит</w:t>
      </w:r>
      <w:r w:rsidRPr="00D95C70">
        <w:rPr>
          <w:rFonts w:ascii="Times New Roman" w:hAnsi="Times New Roman" w:cs="Times New Roman"/>
          <w:sz w:val="24"/>
          <w:szCs w:val="24"/>
        </w:rPr>
        <w:t>ие обрабатывающего производства.</w:t>
      </w:r>
    </w:p>
    <w:p w:rsidR="00E41382" w:rsidRPr="00D95C70" w:rsidRDefault="00E41382" w:rsidP="00D95C70">
      <w:pPr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41382" w:rsidRPr="00D95C70" w:rsidSect="00D95C70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2B4"/>
    <w:multiLevelType w:val="hybridMultilevel"/>
    <w:tmpl w:val="49803D4C"/>
    <w:lvl w:ilvl="0" w:tplc="E0F48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E0C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0E1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C8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2E3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9C4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784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CC2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BE7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0B722FA"/>
    <w:multiLevelType w:val="hybridMultilevel"/>
    <w:tmpl w:val="38A2EB10"/>
    <w:lvl w:ilvl="0" w:tplc="86A61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8AA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6EF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A7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26C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EEE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2A9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54E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564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6EE4FFD"/>
    <w:multiLevelType w:val="hybridMultilevel"/>
    <w:tmpl w:val="3D66E16E"/>
    <w:lvl w:ilvl="0" w:tplc="27C2CA5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1E"/>
    <w:rsid w:val="003C57F8"/>
    <w:rsid w:val="004F6EC8"/>
    <w:rsid w:val="0066753F"/>
    <w:rsid w:val="00A12B1E"/>
    <w:rsid w:val="00A43C10"/>
    <w:rsid w:val="00AA7278"/>
    <w:rsid w:val="00BB6CDA"/>
    <w:rsid w:val="00D31FFD"/>
    <w:rsid w:val="00D95C70"/>
    <w:rsid w:val="00E41382"/>
    <w:rsid w:val="00ED4E8B"/>
    <w:rsid w:val="00F7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ПАРАГРАФ,Абзац списка11"/>
    <w:basedOn w:val="a"/>
    <w:link w:val="a5"/>
    <w:uiPriority w:val="34"/>
    <w:qFormat/>
    <w:rsid w:val="00E41382"/>
    <w:pPr>
      <w:ind w:left="720"/>
      <w:contextualSpacing/>
    </w:pPr>
  </w:style>
  <w:style w:type="table" w:styleId="a6">
    <w:name w:val="Table Grid"/>
    <w:basedOn w:val="a1"/>
    <w:rsid w:val="00E413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ПАРАГРАФ Знак,Абзац списка11 Знак"/>
    <w:link w:val="a4"/>
    <w:uiPriority w:val="34"/>
    <w:rsid w:val="00E41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ПАРАГРАФ,Абзац списка11"/>
    <w:basedOn w:val="a"/>
    <w:link w:val="a5"/>
    <w:uiPriority w:val="34"/>
    <w:qFormat/>
    <w:rsid w:val="00E41382"/>
    <w:pPr>
      <w:ind w:left="720"/>
      <w:contextualSpacing/>
    </w:pPr>
  </w:style>
  <w:style w:type="table" w:styleId="a6">
    <w:name w:val="Table Grid"/>
    <w:basedOn w:val="a1"/>
    <w:rsid w:val="00E413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ПАРАГРАФ Знак,Абзац списка11 Знак"/>
    <w:link w:val="a4"/>
    <w:uiPriority w:val="34"/>
    <w:rsid w:val="00E41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Сыворотко Татьяна Михайловна</dc:creator>
  <cp:lastModifiedBy>Сыворотко Татьяна Михайловна</cp:lastModifiedBy>
  <cp:revision>2</cp:revision>
  <dcterms:created xsi:type="dcterms:W3CDTF">2024-07-02T11:18:00Z</dcterms:created>
  <dcterms:modified xsi:type="dcterms:W3CDTF">2024-07-02T11:18:00Z</dcterms:modified>
</cp:coreProperties>
</file>